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205"/>
      </w:tblGrid>
      <w:tr w:rsidR="003B24AF" w14:paraId="73D74DC0" w14:textId="77777777" w:rsidTr="003B24AF">
        <w:tc>
          <w:tcPr>
            <w:tcW w:w="3145" w:type="dxa"/>
          </w:tcPr>
          <w:p w14:paraId="791361D8" w14:textId="1437828A" w:rsidR="003B24AF" w:rsidRDefault="00E00F9A">
            <w:r>
              <w:rPr>
                <w:noProof/>
              </w:rPr>
              <w:drawing>
                <wp:anchor distT="0" distB="0" distL="114300" distR="114300" simplePos="0" relativeHeight="251659264" behindDoc="0" locked="0" layoutInCell="1" allowOverlap="1" wp14:anchorId="30979CF5" wp14:editId="436D3F04">
                  <wp:simplePos x="0" y="0"/>
                  <wp:positionH relativeFrom="margin">
                    <wp:posOffset>0</wp:posOffset>
                  </wp:positionH>
                  <wp:positionV relativeFrom="margin">
                    <wp:posOffset>194945</wp:posOffset>
                  </wp:positionV>
                  <wp:extent cx="1704975" cy="2219325"/>
                  <wp:effectExtent l="19050" t="19050" r="28575" b="28575"/>
                  <wp:wrapSquare wrapText="bothSides"/>
                  <wp:docPr id="1" name="Picture 1" descr="Diggs, Barbara--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gs, Barbara--2014"/>
                          <pic:cNvPicPr>
                            <a:picLocks noChangeAspect="1" noChangeArrowheads="1"/>
                          </pic:cNvPicPr>
                        </pic:nvPicPr>
                        <pic:blipFill>
                          <a:blip r:embed="rId4" cstate="print">
                            <a:extLst>
                              <a:ext uri="{28A0092B-C50C-407E-A947-70E740481C1C}">
                                <a14:useLocalDpi xmlns:a14="http://schemas.microsoft.com/office/drawing/2010/main" val="0"/>
                              </a:ext>
                            </a:extLst>
                          </a:blip>
                          <a:srcRect l="4103" t="5385" r="4103" b="5000"/>
                          <a:stretch>
                            <a:fillRect/>
                          </a:stretch>
                        </pic:blipFill>
                        <pic:spPr bwMode="auto">
                          <a:xfrm>
                            <a:off x="0" y="0"/>
                            <a:ext cx="1704975" cy="2219325"/>
                          </a:xfrm>
                          <a:prstGeom prst="rect">
                            <a:avLst/>
                          </a:prstGeom>
                          <a:noFill/>
                          <a:ln w="9525">
                            <a:solidFill>
                              <a:srgbClr val="D8D8D8"/>
                            </a:solidFill>
                            <a:miter lim="800000"/>
                            <a:headEnd/>
                            <a:tailEnd/>
                          </a:ln>
                        </pic:spPr>
                      </pic:pic>
                    </a:graphicData>
                  </a:graphic>
                  <wp14:sizeRelH relativeFrom="page">
                    <wp14:pctWidth>0</wp14:pctWidth>
                  </wp14:sizeRelH>
                  <wp14:sizeRelV relativeFrom="page">
                    <wp14:pctHeight>0</wp14:pctHeight>
                  </wp14:sizeRelV>
                </wp:anchor>
              </w:drawing>
            </w:r>
          </w:p>
        </w:tc>
        <w:tc>
          <w:tcPr>
            <w:tcW w:w="6205" w:type="dxa"/>
          </w:tcPr>
          <w:p w14:paraId="613CEB3B" w14:textId="77777777" w:rsidR="003B24AF" w:rsidRDefault="003B24AF"/>
          <w:p w14:paraId="57AC605F" w14:textId="3BD319CD" w:rsidR="003B24AF" w:rsidRDefault="00E00F9A">
            <w:pPr>
              <w:rPr>
                <w:rFonts w:ascii="Cambria" w:hAnsi="Cambria"/>
                <w:b/>
                <w:bCs/>
                <w:sz w:val="28"/>
                <w:szCs w:val="28"/>
              </w:rPr>
            </w:pPr>
            <w:r>
              <w:rPr>
                <w:rFonts w:ascii="Cambria" w:hAnsi="Cambria"/>
                <w:b/>
                <w:bCs/>
                <w:sz w:val="28"/>
                <w:szCs w:val="28"/>
              </w:rPr>
              <w:t>Barbara Diggs</w:t>
            </w:r>
          </w:p>
          <w:p w14:paraId="657A6F7E" w14:textId="668AAFD6" w:rsidR="0019052B" w:rsidRPr="0019052B" w:rsidRDefault="00396D56">
            <w:pPr>
              <w:rPr>
                <w:rFonts w:ascii="Cambria" w:hAnsi="Cambria"/>
                <w:i/>
                <w:iCs/>
                <w:sz w:val="24"/>
                <w:szCs w:val="24"/>
              </w:rPr>
            </w:pPr>
            <w:r>
              <w:rPr>
                <w:rFonts w:ascii="Cambria" w:hAnsi="Cambria"/>
                <w:i/>
                <w:iCs/>
                <w:sz w:val="24"/>
                <w:szCs w:val="24"/>
              </w:rPr>
              <w:t>Vice President-Account Executive, Alliant Insurance Services</w:t>
            </w:r>
          </w:p>
          <w:p w14:paraId="31671823" w14:textId="77777777" w:rsidR="003B24AF" w:rsidRDefault="003B24AF"/>
          <w:p w14:paraId="6D92D8E7" w14:textId="77777777" w:rsidR="003B24AF" w:rsidRDefault="003B24AF"/>
          <w:p w14:paraId="268155D7" w14:textId="77777777" w:rsidR="003B24AF" w:rsidRDefault="003B24AF"/>
          <w:p w14:paraId="4BE4B0C9" w14:textId="409A7887" w:rsidR="003B24AF" w:rsidRDefault="003B24AF"/>
          <w:p w14:paraId="18AD5F5D" w14:textId="77777777" w:rsidR="003B24AF" w:rsidRDefault="003B24AF"/>
          <w:p w14:paraId="274FD47D" w14:textId="77777777" w:rsidR="003B24AF" w:rsidRDefault="003B24AF"/>
          <w:p w14:paraId="55786E37" w14:textId="77777777" w:rsidR="00C63BA4" w:rsidRDefault="00C63BA4">
            <w:pPr>
              <w:rPr>
                <w:rFonts w:ascii="Cambria" w:hAnsi="Cambria"/>
                <w:b/>
                <w:bCs/>
                <w:sz w:val="24"/>
                <w:szCs w:val="24"/>
              </w:rPr>
            </w:pPr>
          </w:p>
          <w:p w14:paraId="2CCA0305" w14:textId="77777777" w:rsidR="00C63BA4" w:rsidRDefault="00C63BA4">
            <w:pPr>
              <w:rPr>
                <w:rFonts w:ascii="Cambria" w:hAnsi="Cambria"/>
                <w:b/>
                <w:bCs/>
                <w:sz w:val="24"/>
                <w:szCs w:val="24"/>
              </w:rPr>
            </w:pPr>
          </w:p>
          <w:p w14:paraId="5BCBB911" w14:textId="77777777" w:rsidR="00E00F9A" w:rsidRDefault="00E00F9A">
            <w:pPr>
              <w:rPr>
                <w:rFonts w:ascii="Cambria" w:hAnsi="Cambria"/>
                <w:b/>
                <w:bCs/>
                <w:sz w:val="24"/>
                <w:szCs w:val="24"/>
              </w:rPr>
            </w:pPr>
          </w:p>
          <w:p w14:paraId="613A7B8A" w14:textId="7E9F0FB3" w:rsidR="00DD5546" w:rsidRPr="0019052B" w:rsidRDefault="0046754A">
            <w:pPr>
              <w:rPr>
                <w:rFonts w:ascii="Cambria" w:hAnsi="Cambria"/>
                <w:b/>
                <w:bCs/>
                <w:sz w:val="24"/>
                <w:szCs w:val="24"/>
              </w:rPr>
            </w:pPr>
            <w:r>
              <w:rPr>
                <w:rFonts w:ascii="Cambria" w:hAnsi="Cambria"/>
                <w:b/>
                <w:bCs/>
                <w:sz w:val="24"/>
                <w:szCs w:val="24"/>
              </w:rPr>
              <w:t xml:space="preserve">Panelist- </w:t>
            </w:r>
            <w:r w:rsidR="00E00F9A">
              <w:rPr>
                <w:rFonts w:ascii="Cambria" w:hAnsi="Cambria"/>
                <w:b/>
                <w:bCs/>
                <w:sz w:val="24"/>
                <w:szCs w:val="24"/>
              </w:rPr>
              <w:t>Health &amp; Wellness in the Workplace</w:t>
            </w:r>
          </w:p>
          <w:p w14:paraId="779D97D9" w14:textId="1619369B" w:rsidR="00D4127E" w:rsidRDefault="00D4127E"/>
        </w:tc>
      </w:tr>
    </w:tbl>
    <w:p w14:paraId="1BB89B9C" w14:textId="77777777" w:rsidR="00A90768" w:rsidRDefault="00A90768" w:rsidP="00D4127E">
      <w:pPr>
        <w:pStyle w:val="NormalWeb"/>
        <w:shd w:val="clear" w:color="auto" w:fill="FFFFFF"/>
        <w:spacing w:before="0" w:beforeAutospacing="0" w:after="0" w:afterAutospacing="0"/>
        <w:rPr>
          <w:rFonts w:ascii="Cambria" w:hAnsi="Cambria"/>
          <w:color w:val="222222"/>
        </w:rPr>
      </w:pPr>
    </w:p>
    <w:p w14:paraId="20E0A5AC" w14:textId="703FED26" w:rsidR="00E00F9A" w:rsidRPr="00B37882" w:rsidRDefault="00E00F9A" w:rsidP="00E00F9A">
      <w:pPr>
        <w:rPr>
          <w:rFonts w:ascii="Cambria" w:hAnsi="Cambria"/>
          <w:sz w:val="24"/>
          <w:szCs w:val="24"/>
        </w:rPr>
      </w:pPr>
      <w:r w:rsidRPr="00B37882">
        <w:rPr>
          <w:rFonts w:ascii="Cambria" w:hAnsi="Cambria"/>
          <w:sz w:val="24"/>
          <w:szCs w:val="24"/>
        </w:rPr>
        <w:t>Vice President - Account Executive for Alliant Insurance Services. She has been in the Insurance Business since 1999. Her rol</w:t>
      </w:r>
      <w:r w:rsidR="00B37882" w:rsidRPr="00B37882">
        <w:rPr>
          <w:rFonts w:ascii="Cambria" w:hAnsi="Cambria"/>
          <w:sz w:val="24"/>
          <w:szCs w:val="24"/>
        </w:rPr>
        <w:t>e</w:t>
      </w:r>
      <w:r w:rsidRPr="00B37882">
        <w:rPr>
          <w:rFonts w:ascii="Cambria" w:hAnsi="Cambria"/>
          <w:sz w:val="24"/>
          <w:szCs w:val="24"/>
        </w:rPr>
        <w:t xml:space="preserve"> is to manage and facilitate day to day activities with her team, while maintaining a strong client base. Barbara’s client base consists of mostly Non</w:t>
      </w:r>
      <w:r w:rsidR="00B37882" w:rsidRPr="00B37882">
        <w:rPr>
          <w:rFonts w:ascii="Cambria" w:hAnsi="Cambria"/>
          <w:sz w:val="24"/>
          <w:szCs w:val="24"/>
        </w:rPr>
        <w:t>-</w:t>
      </w:r>
      <w:r w:rsidRPr="00B37882">
        <w:rPr>
          <w:rFonts w:ascii="Cambria" w:hAnsi="Cambria"/>
          <w:sz w:val="24"/>
          <w:szCs w:val="24"/>
        </w:rPr>
        <w:t xml:space="preserve"> Profit organizations including but not limited to Community Health Centers, Nursing Home Facilities, and Catholic Educational Centers. She is very well versed in finding creative solutions for her clients. She possess</w:t>
      </w:r>
      <w:r w:rsidR="00B37882" w:rsidRPr="00B37882">
        <w:rPr>
          <w:rFonts w:ascii="Cambria" w:hAnsi="Cambria"/>
          <w:sz w:val="24"/>
          <w:szCs w:val="24"/>
        </w:rPr>
        <w:t>es</w:t>
      </w:r>
      <w:r w:rsidRPr="00B37882">
        <w:rPr>
          <w:rFonts w:ascii="Cambria" w:hAnsi="Cambria"/>
          <w:sz w:val="24"/>
          <w:szCs w:val="24"/>
        </w:rPr>
        <w:t xml:space="preserve"> a deep understanding of renewal strategies, wellness, employee education, the need for strong communication campaigns, regulatory compliance, plan marketing, negotiations and benefits design. Her goal now and has always been to continually provide outstanding service to her clients and ensure total satisfaction.</w:t>
      </w:r>
    </w:p>
    <w:p w14:paraId="74A1460F" w14:textId="77777777" w:rsidR="00E00F9A" w:rsidRPr="00B37882" w:rsidRDefault="00E00F9A" w:rsidP="00E00F9A">
      <w:pPr>
        <w:rPr>
          <w:rFonts w:ascii="Cambria" w:hAnsi="Cambria"/>
          <w:sz w:val="24"/>
          <w:szCs w:val="24"/>
        </w:rPr>
      </w:pPr>
      <w:r w:rsidRPr="00B37882">
        <w:rPr>
          <w:rFonts w:ascii="Cambria" w:hAnsi="Cambria"/>
          <w:sz w:val="24"/>
          <w:szCs w:val="24"/>
        </w:rPr>
        <w:t xml:space="preserve">She began her career in 1999 as a Benefit Analyst for Marsh and McLennan Company (MMC), serving client groups ranging from 100 to 3000 lives.  </w:t>
      </w:r>
      <w:r w:rsidRPr="00B37882">
        <w:rPr>
          <w:rFonts w:ascii="Cambria" w:hAnsi="Cambria"/>
          <w:sz w:val="24"/>
          <w:szCs w:val="24"/>
          <w:lang w:val="en"/>
        </w:rPr>
        <w:t>In 2004, MMC merged its Employee Benefits Department with Mercer’s consultants to form Mercer H&amp;B.  Barbara was eventually promoted to Consultant and managed a large book of business.</w:t>
      </w:r>
    </w:p>
    <w:p w14:paraId="10B68D13" w14:textId="77777777" w:rsidR="00E00F9A" w:rsidRPr="00B37882" w:rsidRDefault="00E00F9A" w:rsidP="00E00F9A">
      <w:pPr>
        <w:rPr>
          <w:rFonts w:ascii="Cambria" w:hAnsi="Cambria"/>
          <w:sz w:val="24"/>
          <w:szCs w:val="24"/>
          <w:lang w:val="en"/>
        </w:rPr>
      </w:pPr>
      <w:bookmarkStart w:id="0" w:name="_GoBack"/>
      <w:bookmarkEnd w:id="0"/>
      <w:r w:rsidRPr="00B37882">
        <w:rPr>
          <w:rFonts w:ascii="Cambria" w:hAnsi="Cambria"/>
          <w:sz w:val="24"/>
          <w:szCs w:val="24"/>
          <w:lang w:val="en"/>
        </w:rPr>
        <w:t>She majored in Business Administration at IONA College and has earned several credits toward a Certified Employee Benefits (CEBS) certification. She holds licenses in Life, Accident and Health in the states of New York, Connecticut, New Jersey, California, Utah, Florida &amp; Massachusetts.</w:t>
      </w:r>
    </w:p>
    <w:p w14:paraId="63F0AEA6" w14:textId="77777777" w:rsidR="003B24AF" w:rsidRDefault="003B24AF"/>
    <w:sectPr w:rsidR="003B24AF" w:rsidSect="00A9076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AF"/>
    <w:rsid w:val="0019052B"/>
    <w:rsid w:val="00396D56"/>
    <w:rsid w:val="003B24AF"/>
    <w:rsid w:val="0046754A"/>
    <w:rsid w:val="00817D21"/>
    <w:rsid w:val="00A90768"/>
    <w:rsid w:val="00AB515E"/>
    <w:rsid w:val="00B37882"/>
    <w:rsid w:val="00BB2E01"/>
    <w:rsid w:val="00C63BA4"/>
    <w:rsid w:val="00C67E31"/>
    <w:rsid w:val="00D4127E"/>
    <w:rsid w:val="00DD5546"/>
    <w:rsid w:val="00E00F9A"/>
    <w:rsid w:val="00F6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1C41"/>
  <w15:chartTrackingRefBased/>
  <w15:docId w15:val="{FAE6A1C1-F6F7-43E8-BF58-87BAA95C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12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3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Augustyne Mclean</dc:creator>
  <cp:keywords/>
  <dc:description/>
  <cp:lastModifiedBy>Augustyne Mclean</cp:lastModifiedBy>
  <cp:revision>3</cp:revision>
  <cp:lastPrinted>2019-10-29T00:29:00Z</cp:lastPrinted>
  <dcterms:created xsi:type="dcterms:W3CDTF">2019-11-12T00:11:00Z</dcterms:created>
  <dcterms:modified xsi:type="dcterms:W3CDTF">2019-11-12T04:02:00Z</dcterms:modified>
</cp:coreProperties>
</file>